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中建三局二公司2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届校园招聘简章</w:t>
      </w:r>
    </w:p>
    <w:p>
      <w:pPr>
        <w:spacing w:line="440" w:lineRule="exact"/>
        <w:jc w:val="center"/>
        <w:rPr>
          <w:rFonts w:ascii="仿宋_GB2312" w:hAnsi="仿宋_GB2312" w:eastAsia="仿宋_GB2312"/>
          <w:b/>
          <w:bCs/>
          <w:sz w:val="28"/>
          <w:szCs w:val="36"/>
        </w:rPr>
      </w:pPr>
    </w:p>
    <w:p>
      <w:pPr>
        <w:spacing w:line="440" w:lineRule="exact"/>
        <w:jc w:val="center"/>
        <w:rPr>
          <w:rFonts w:ascii="仿宋_GB2312" w:hAnsi="仿宋_GB2312" w:eastAsia="仿宋_GB2312"/>
          <w:b/>
          <w:bCs/>
          <w:sz w:val="28"/>
          <w:szCs w:val="36"/>
        </w:rPr>
      </w:pPr>
    </w:p>
    <w:p>
      <w:pPr>
        <w:spacing w:line="440" w:lineRule="exact"/>
        <w:ind w:left="561"/>
        <w:rPr>
          <w:rFonts w:ascii="黑体" w:hAnsi="黑体" w:eastAsia="黑体" w:cs="黑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b/>
          <w:bCs/>
          <w:sz w:val="28"/>
          <w:szCs w:val="18"/>
        </w:rPr>
        <w:t>一、企业概况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0"/>
        </w:rPr>
      </w:pPr>
      <w:r>
        <w:rPr>
          <w:rFonts w:hint="eastAsia" w:ascii="仿宋_GB2312" w:hAnsi="仿宋_GB2312" w:eastAsia="仿宋_GB2312" w:cs="仿宋_GB2312"/>
          <w:sz w:val="28"/>
          <w:szCs w:val="20"/>
        </w:rPr>
        <w:t>中建三局第二建设工程有限责任公司（简称中建三局二公司），1954年成立于重庆，1973年从贵州移师湖北武汉，是世界500强企业第</w:t>
      </w:r>
      <w:r>
        <w:rPr>
          <w:rFonts w:ascii="仿宋_GB2312" w:hAnsi="仿宋_GB2312" w:eastAsia="仿宋_GB2312" w:cs="仿宋_GB2312"/>
          <w:sz w:val="28"/>
          <w:szCs w:val="20"/>
        </w:rPr>
        <w:t>9</w:t>
      </w:r>
      <w:r>
        <w:rPr>
          <w:rFonts w:hint="eastAsia" w:ascii="仿宋_GB2312" w:hAnsi="仿宋_GB2312" w:eastAsia="仿宋_GB2312" w:cs="仿宋_GB2312"/>
          <w:sz w:val="28"/>
          <w:szCs w:val="20"/>
        </w:rPr>
        <w:t>位——中国建筑集团有限公司旗下重要骨干成员。公司目前主要经营业务板块涵盖房屋建造（含机电安装、钢结构）、基础设施建造、海外业务等，并不断开拓水务、生态环保等新业务领域。2020年，中建三局为抢抓长三角区域一体化国家战略机遇，成立中建三局集团（江苏）有限公司，并委托中建三局二公司管理，致力于打造工程局深耕江苏区域市场、辐射长三角区域综合平台，开启公司主动融入长三角一体化建设、进一步开拓华东市场的崭新征程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0"/>
        </w:rPr>
      </w:pPr>
      <w:r>
        <w:rPr>
          <w:rFonts w:hint="eastAsia" w:ascii="仿宋_GB2312" w:hAnsi="仿宋_GB2312" w:eastAsia="仿宋_GB2312" w:cs="仿宋_GB2312"/>
          <w:sz w:val="28"/>
          <w:szCs w:val="20"/>
        </w:rPr>
        <w:t>公司在“铁脚板”精神引领下，不断对接高端，超越自我，累计获得</w:t>
      </w:r>
      <w:r>
        <w:rPr>
          <w:rFonts w:ascii="仿宋_GB2312" w:hAnsi="仿宋_GB2312" w:eastAsia="仿宋_GB2312" w:cs="仿宋_GB2312"/>
          <w:sz w:val="28"/>
          <w:szCs w:val="20"/>
        </w:rPr>
        <w:t>70项鲁班（国优奖），8项詹天佑奖，6项全国绿色施工示范工程，1项国家级科学技术奖，多次获评全国五一劳动奖状、全国文明单位、全国建筑业AAA级信用企业、全国建筑业先进企业、全国优秀施工企业等荣誉。</w:t>
      </w:r>
    </w:p>
    <w:p>
      <w:pPr>
        <w:numPr>
          <w:ilvl w:val="0"/>
          <w:numId w:val="1"/>
        </w:numPr>
        <w:spacing w:line="440" w:lineRule="exact"/>
        <w:ind w:left="278" w:leftChars="0" w:firstLine="562" w:firstLineChars="0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经营布局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经过几代二公司人不断开疆扩土，在</w:t>
      </w:r>
      <w:r>
        <w:rPr>
          <w:rFonts w:hint="eastAsia" w:ascii="仿宋_GB2312" w:hAnsi="仿宋_GB2312" w:eastAsia="仿宋_GB2312" w:cs="仿宋_GB2312"/>
          <w:sz w:val="28"/>
          <w:szCs w:val="32"/>
        </w:rPr>
        <w:t>国内形成以武汉、苏州为中心，北京、深圳、广州、重庆、南京等为重点区域，辐射全国20个主要省市重点城市的市场格局；海外业务覆盖东南亚、南亚、中东等多个国家和地区。</w:t>
      </w:r>
    </w:p>
    <w:p>
      <w:pPr>
        <w:spacing w:line="44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主要经营区域（主要工作地点）：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华中：以武汉为中心，辐射湖北、湖南、江西的华中区域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华东：以苏州、南京为中心，辐射江苏、安徽、浙江、上海的华东区域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华北：以北京为中心，辐射天津、河北、山西、山东的华北区域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华南：以深圳、广州为中心，辐射广东、福建、海南的华南区域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西部：以重庆为中心，辐射四川、广西、云南、贵州的西部区域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海外：</w:t>
      </w:r>
      <w:r>
        <w:rPr>
          <w:rFonts w:hint="eastAsia" w:ascii="仿宋_GB2312" w:hAnsi="仿宋_GB2312" w:eastAsia="仿宋_GB2312" w:cs="仿宋_GB2312"/>
          <w:sz w:val="28"/>
          <w:szCs w:val="32"/>
        </w:rPr>
        <w:t>阿联酋、越南、巴基斯坦、印尼、柬埔寨、马来西亚等</w:t>
      </w:r>
    </w:p>
    <w:p>
      <w:pPr>
        <w:spacing w:line="440" w:lineRule="exact"/>
        <w:ind w:left="562"/>
        <w:rPr>
          <w:rFonts w:hint="eastAsia" w:ascii="黑体" w:hAnsi="黑体" w:eastAsia="黑体" w:cs="黑体"/>
          <w:b/>
          <w:bCs/>
          <w:sz w:val="28"/>
          <w:szCs w:val="18"/>
        </w:rPr>
      </w:pPr>
    </w:p>
    <w:p>
      <w:pPr>
        <w:spacing w:line="440" w:lineRule="exact"/>
        <w:ind w:left="562"/>
        <w:rPr>
          <w:rFonts w:ascii="黑体" w:hAnsi="黑体" w:eastAsia="黑体" w:cs="黑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b/>
          <w:bCs/>
          <w:sz w:val="28"/>
          <w:szCs w:val="18"/>
        </w:rPr>
        <w:t>二、待遇与发展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1</w:t>
      </w:r>
      <w:r>
        <w:rPr>
          <w:rFonts w:ascii="仿宋_GB2312" w:hAnsi="仿宋_GB2312" w:eastAsia="仿宋_GB2312" w:cs="仿宋_GB2312"/>
          <w:b/>
          <w:bCs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薪酬体系</w:t>
      </w:r>
      <w:r>
        <w:rPr>
          <w:rFonts w:ascii="仿宋_GB2312" w:hAnsi="仿宋_GB2312" w:eastAsia="仿宋_GB2312" w:cs="仿宋_GB2312"/>
          <w:b/>
          <w:bCs/>
          <w:sz w:val="28"/>
          <w:szCs w:val="36"/>
        </w:rPr>
        <w:t xml:space="preserve"> 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薪酬体系由四大部分构成，分别是工资、奖金、福利和津补贴。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岗位工资+能级工资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季度奖、年度经营业绩奖、年终绩效兑现奖、节点兑现奖、终结兑现奖、计件奖、专项奖金和总经理特别奖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福利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津补贴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五险一金、企业年金、补充医疗保险、法定休假、节日慰问、生日慰问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地区津贴，住房补贴、伙食补贴、防寒津贴、防暑津贴、通讯补贴、交通补贴、过节费等等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b/>
          <w:bCs/>
          <w:sz w:val="28"/>
          <w:szCs w:val="36"/>
        </w:rPr>
      </w:pP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2培训培养体系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师资力量：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公司共有内训师200余人，并与清华、人大、武大、华科等高校长期合作，共享培训资源。公司自主开发生产、商务、技术、物资、质量、安全等各类精品课程百余门。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培训体系：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新员工入职三级培训、“双导师”带徒、安全轮岗见习、青年骨干培训、“星青年”三级培训、“星火计划”暨后备项目经理培训、项目经理培训、“四类干部”青苗计划培训、中高层管理干部培训、优秀企业对标学习等各类培训培养，涵盖员工成长成才全周期。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新员工培养：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每年7月公司会召集当届新员工们一起参加“局级-公司级-分公司级”的入职培训，签订“技能导师”与“职业发展导师”双导师带徒协议，经历三个月安全轮岗见习，参加薪酬待遇提前转正述职考核，让优秀的新员工脱颖而出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8"/>
          <w:szCs w:val="18"/>
        </w:rPr>
      </w:pPr>
    </w:p>
    <w:p>
      <w:pPr>
        <w:spacing w:line="440" w:lineRule="exact"/>
        <w:ind w:left="562"/>
        <w:rPr>
          <w:rFonts w:hint="eastAsia" w:ascii="黑体" w:hAnsi="黑体" w:eastAsia="黑体" w:cs="黑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b/>
          <w:bCs/>
          <w:sz w:val="28"/>
          <w:szCs w:val="18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18"/>
        </w:rPr>
        <w:t>代表工程</w:t>
      </w:r>
    </w:p>
    <w:p>
      <w:pPr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高端王牌：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深圳国际会展中心（一期）——总建筑面积146万平方米，为全球第一大会展中心。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武汉绿地中心——华中第一高楼。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深圳证券交易所营运中心——创造了世界上最大的空中悬挑平台和世界上最大的空中花园，荣获鲁班奖。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望京SOHO中心T2工程项目——凭借“杰出的节能系统和独特的设计风格”荣获安波利斯（Emporis）全球最佳摩天大楼奖，是中国第一个获此殊荣的高层建筑，荣获国家优质工程奖。</w:t>
      </w:r>
    </w:p>
    <w:p>
      <w:pPr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基建先锋：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武汉市东湖通道工程——全长10.6公里，横贯东湖风景名胜区，为全国最长的城中湖隧道。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光谷地下空间项目——全球规模最大的单个地下空间工程。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青岛地铁8号线——中建三局在青岛承接的第一个地铁项目，是连接青岛东岸主城区和胶东国际机场的快速通道，也是连接各种青岛交通枢纽的重要纽带工程。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太行山石门特大桥项目——被誉为“太行山高速第一桥”，是太行山高速公路最重要的控制性工程。</w:t>
      </w:r>
    </w:p>
    <w:p>
      <w:pPr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海外业务：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迪拜700+250MW光热光伏混合发电项目——是目前世界上最大的光热发电项目，是基于IPP（独立电力生产商）模式开发建设的全球大型战略性可再生能源项目之一，“一带一路”重点项目，习主席访问迪拜曾点名此项目，战略意义特殊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迪拜哈斯彦（4×600MW Net）清洁燃煤电站项目，是迪拜政府能源战略规划中的重点项目，中东地区首座燃煤电厂项目，为“2021年迪拜世博会”提供能源支持。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柬埔寨2×60MW燃煤电站工程——柬埔寨第一座燃煤电厂，现已投产。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巴基斯坦PKM（第2标段）高速公路项目——是巴基斯坦建设的最大的交通基础设施项目，“一带一路”重点开局工程之一。</w:t>
      </w:r>
    </w:p>
    <w:p>
      <w:pPr>
        <w:spacing w:line="440" w:lineRule="exact"/>
        <w:ind w:left="562"/>
        <w:rPr>
          <w:rFonts w:ascii="黑体" w:hAnsi="黑体" w:eastAsia="黑体" w:cs="黑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b/>
          <w:bCs/>
          <w:sz w:val="28"/>
          <w:szCs w:val="18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18"/>
        </w:rPr>
        <w:t>、需求专业</w:t>
      </w:r>
    </w:p>
    <w:tbl>
      <w:tblPr>
        <w:tblStyle w:val="4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16"/>
              </w:rPr>
              <w:t>业务类别</w:t>
            </w:r>
          </w:p>
        </w:tc>
        <w:tc>
          <w:tcPr>
            <w:tcW w:w="64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16"/>
              </w:rPr>
              <w:t>专业需求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16"/>
              </w:rPr>
              <w:t>基础设施、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16"/>
              </w:rPr>
              <w:t>房屋建筑类</w:t>
            </w:r>
          </w:p>
        </w:tc>
        <w:tc>
          <w:tcPr>
            <w:tcW w:w="6408" w:type="dxa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道路桥梁与渡河工程、市政工程、地质工程、水利水电工程、测绘工程、结构工程、土木工程等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相近专业</w:t>
            </w:r>
          </w:p>
          <w:p>
            <w:pP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程管理、工程造价、安全工程、工程力学、机械设计制造及其自动化、材料成型及控制工程、材料科学与工程、焊接技术与工程、电气工程及其自动化、建筑环境与能源应用工程、建筑电气与智能化、给排水科学与工程等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相近专业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16"/>
              </w:rPr>
              <w:t>职能管理类</w:t>
            </w:r>
          </w:p>
        </w:tc>
        <w:tc>
          <w:tcPr>
            <w:tcW w:w="6408" w:type="dxa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财务管理、会计学、法学、人力资源管理、工商管理、行政管理、劳动与社会保障、新闻学、汉语言文学、政治学等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相近专业</w:t>
            </w:r>
          </w:p>
        </w:tc>
      </w:tr>
    </w:tbl>
    <w:p>
      <w:pPr>
        <w:spacing w:line="440" w:lineRule="exact"/>
        <w:ind w:left="562"/>
        <w:rPr>
          <w:rFonts w:ascii="黑体" w:hAnsi="黑体" w:eastAsia="黑体" w:cs="黑体"/>
          <w:b/>
          <w:bCs/>
          <w:sz w:val="28"/>
          <w:szCs w:val="18"/>
        </w:rPr>
      </w:pPr>
    </w:p>
    <w:p>
      <w:pPr>
        <w:spacing w:line="440" w:lineRule="exact"/>
        <w:ind w:left="562"/>
        <w:rPr>
          <w:rFonts w:ascii="黑体" w:hAnsi="黑体" w:eastAsia="黑体" w:cs="黑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b/>
          <w:bCs/>
          <w:sz w:val="28"/>
          <w:szCs w:val="18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18"/>
        </w:rPr>
        <w:t>、招聘流程</w:t>
      </w:r>
    </w:p>
    <w:p>
      <w:pPr>
        <w:spacing w:line="440" w:lineRule="exact"/>
        <w:ind w:left="562" w:firstLine="560" w:firstLineChars="200"/>
        <w:rPr>
          <w:rFonts w:ascii="黑体" w:hAnsi="黑体" w:eastAsia="仿宋_GB2312" w:cs="黑体"/>
          <w:b/>
          <w:bCs/>
          <w:sz w:val="28"/>
          <w:szCs w:val="18"/>
        </w:rPr>
      </w:pPr>
      <w:r>
        <w:rPr>
          <w:rFonts w:hint="eastAsia" w:ascii="仿宋_GB2312" w:eastAsia="仿宋_GB2312"/>
          <w:sz w:val="28"/>
          <w:szCs w:val="28"/>
        </w:rPr>
        <w:t>1.简历筛选—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合格</w:t>
      </w:r>
      <w:r>
        <w:rPr>
          <w:rFonts w:hint="eastAsia" w:ascii="仿宋_GB2312" w:eastAsia="仿宋_GB2312"/>
          <w:sz w:val="28"/>
          <w:szCs w:val="28"/>
        </w:rPr>
        <w:t>—初面—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合格</w:t>
      </w:r>
      <w:r>
        <w:rPr>
          <w:rFonts w:hint="eastAsia" w:ascii="仿宋_GB2312" w:eastAsia="仿宋_GB2312"/>
          <w:sz w:val="28"/>
          <w:szCs w:val="28"/>
        </w:rPr>
        <w:t>—填写标准简历—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合格</w:t>
      </w:r>
      <w:r>
        <w:rPr>
          <w:rFonts w:hint="eastAsia" w:ascii="仿宋_GB2312" w:eastAsia="仿宋_GB2312"/>
          <w:sz w:val="28"/>
          <w:szCs w:val="28"/>
        </w:rPr>
        <w:t>—心理测评和能力测评—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合格</w:t>
      </w:r>
      <w:r>
        <w:rPr>
          <w:rFonts w:hint="eastAsia" w:ascii="仿宋_GB2312" w:eastAsia="仿宋_GB2312"/>
          <w:sz w:val="28"/>
          <w:szCs w:val="28"/>
        </w:rPr>
        <w:t>—终面—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合格</w:t>
      </w:r>
      <w:r>
        <w:rPr>
          <w:rFonts w:hint="eastAsia" w:ascii="仿宋_GB2312" w:eastAsia="仿宋_GB2312"/>
          <w:sz w:val="28"/>
          <w:szCs w:val="28"/>
        </w:rPr>
        <w:t>—签约。</w:t>
      </w:r>
    </w:p>
    <w:p>
      <w:pPr>
        <w:spacing w:line="440" w:lineRule="exact"/>
        <w:ind w:left="562" w:firstLine="561"/>
        <w:rPr>
          <w:rFonts w:ascii="仿宋_GB2312" w:hAnsi="仿宋_GB2312" w:eastAsia="仿宋_GB2312" w:cs="仿宋_GB2312"/>
          <w:sz w:val="2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18"/>
        </w:rPr>
        <w:t>2.测评请扫描下方二维码，注册后点击“测·统一考试”按系统提示完成一测、二测。</w:t>
      </w:r>
    </w:p>
    <w:p>
      <w:pPr>
        <w:spacing w:line="440" w:lineRule="exact"/>
        <w:ind w:left="562" w:firstLine="561"/>
        <w:rPr>
          <w:rFonts w:ascii="仿宋_GB2312" w:hAnsi="仿宋_GB2312" w:eastAsia="仿宋_GB2312" w:cs="仿宋_GB2312"/>
          <w:sz w:val="28"/>
          <w:szCs w:val="18"/>
        </w:rPr>
      </w:pPr>
    </w:p>
    <w:p>
      <w:pPr>
        <w:spacing w:line="440" w:lineRule="exact"/>
        <w:ind w:left="562"/>
        <w:rPr>
          <w:rFonts w:ascii="黑体" w:hAnsi="黑体" w:eastAsia="黑体" w:cs="黑体"/>
          <w:b/>
          <w:bCs/>
          <w:sz w:val="28"/>
          <w:szCs w:val="18"/>
        </w:rPr>
      </w:pPr>
    </w:p>
    <w:p>
      <w:pPr>
        <w:spacing w:line="440" w:lineRule="exact"/>
        <w:rPr>
          <w:rFonts w:ascii="黑体" w:hAnsi="黑体" w:eastAsia="黑体" w:cs="黑体"/>
          <w:b/>
          <w:bCs/>
          <w:sz w:val="28"/>
          <w:szCs w:val="18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25400</wp:posOffset>
            </wp:positionV>
            <wp:extent cx="1652270" cy="1648460"/>
            <wp:effectExtent l="0" t="0" r="10160" b="317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440" w:lineRule="exact"/>
        <w:ind w:firstLine="562" w:firstLineChars="200"/>
        <w:rPr>
          <w:rFonts w:ascii="仿宋_GB2312" w:hAnsi="仿宋_GB2312" w:eastAsia="黑体" w:cs="仿宋_GB2312"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32"/>
        </w:rPr>
        <w:t>、加入我们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</w:t>
      </w:r>
      <w:r>
        <w:rPr>
          <w:rFonts w:ascii="仿宋_GB2312" w:hAnsi="仿宋_GB2312" w:eastAsia="仿宋_GB2312" w:cs="仿宋_GB2312"/>
          <w:sz w:val="28"/>
          <w:szCs w:val="32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网申系统</w:t>
      </w:r>
      <w:r>
        <w:rPr>
          <w:rFonts w:ascii="仿宋_GB2312" w:hAnsi="仿宋_GB2312" w:eastAsia="仿宋_GB2312" w:cs="仿宋_GB2312"/>
          <w:sz w:val="28"/>
          <w:szCs w:val="32"/>
        </w:rPr>
        <w:t>投递</w:t>
      </w:r>
      <w:r>
        <w:rPr>
          <w:rFonts w:hint="eastAsia" w:ascii="仿宋_GB2312" w:hAnsi="仿宋_GB2312" w:eastAsia="仿宋_GB2312" w:cs="仿宋_GB2312"/>
          <w:sz w:val="28"/>
          <w:szCs w:val="32"/>
        </w:rPr>
        <w:t>：扫码进入</w:t>
      </w:r>
    </w:p>
    <w:p>
      <w:pPr>
        <w:spacing w:line="440" w:lineRule="exact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153035</wp:posOffset>
            </wp:positionV>
            <wp:extent cx="1447800" cy="1447800"/>
            <wp:effectExtent l="0" t="0" r="0" b="0"/>
            <wp:wrapNone/>
            <wp:docPr id="1" name="图片 1" descr="C:\Users\user01\AppData\Local\Temp\WeChat Files\3cd0257c6e4c764c59c0492aeff5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01\AppData\Local\Temp\WeChat Files\3cd0257c6e4c764c59c0492aeff50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黑体" w:hAnsi="黑体" w:eastAsia="黑体" w:cs="黑体"/>
          <w:b/>
          <w:bCs/>
          <w:sz w:val="2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2.校招邮箱投递：</w:t>
      </w:r>
      <w:r>
        <w:fldChar w:fldCharType="begin"/>
      </w:r>
      <w:r>
        <w:instrText xml:space="preserve"> HYPERLINK "mailto:zj32xyzp@163.com"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z</w:t>
      </w:r>
      <w:r>
        <w:rPr>
          <w:rFonts w:ascii="仿宋_GB2312" w:hAnsi="仿宋_GB2312" w:eastAsia="仿宋_GB2312" w:cs="仿宋_GB2312"/>
          <w:sz w:val="28"/>
          <w:szCs w:val="28"/>
        </w:rPr>
        <w:t>j32xyzp@163.com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440" w:lineRule="exact"/>
        <w:ind w:left="56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18"/>
        </w:rPr>
        <w:t>七、联系方式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联系人：陈经理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联系电话：027-87614110  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公司地址：湖北省武汉市洪山区鲁磨路306号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校招官网：扫码或点击网址进入，了解更多招聘信息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【二维码】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rFonts w:ascii="仿宋_GB2312" w:eastAsia="仿宋_GB2312"/>
          <w:b/>
          <w:bCs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b/>
          <w:bCs/>
          <w:color w:val="auto"/>
          <w:sz w:val="28"/>
          <w:szCs w:val="32"/>
          <w:u w:val="none"/>
        </w:rPr>
        <w:t>简化版：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【“遇建有你，筑定不凡”中建三局二公司2023校园招聘】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中建三局二公司2023校园招聘启动啦！需求专业方向包括基础设施大类、房屋建筑大类、职能管理大类，欢迎优秀的同学加入我们，可以报名参观项目，了解工作环境。简历也可投递邮箱zj32xyzp@163.com，咨询电话027-87614110。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一、企业概况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中建三局第二建设工程有限责任公司（简称中建三局二公司），是世界500强企业第9位——中国建筑集团有限公司旗下重要骨干成员。目前主要经营业务板块涵盖房屋建造（含机电安装、建筑智能化、钢结构）、基础设施投资与建造、海外业务等，并不断开拓水务、生态环保等新业务领域。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二、经营布局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主要经营区域（应聘房建及基础设施类岗位，工作地点可从下列区域任选两个满足其一）：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华中：以武汉为中心，辐射湖北、湖南、江西的华中区域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华东：以苏州、南京为中心，辐射江苏、安徽、浙江、上海的华东区域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华北：以北京为中心，辐射天津、河北、山西、山东的华北区域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华南：以深圳、广州为中心，辐射广东、福建、海南的华南区域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西部：以重庆为中心，辐射四川、广西、云南、贵州的西部区域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海外：阿联酋、越南、巴基斯坦、印尼、柬埔寨、马来西亚等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三、需求专业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房屋建筑类专业、基础设施类专业、职能管理类专业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四、薪资构成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工资+季度奖+年终奖+专项奖+福利（五险一金、补充医疗、节日生日等）+津补贴（地区、住房、伙食、防寒降温、交通、过节、通讯等）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  <w:r>
        <w:rPr>
          <w:rStyle w:val="7"/>
          <w:rFonts w:hint="eastAsia" w:ascii="仿宋_GB2312" w:eastAsia="仿宋_GB2312"/>
          <w:color w:val="auto"/>
          <w:sz w:val="28"/>
          <w:szCs w:val="32"/>
          <w:u w:val="none"/>
        </w:rPr>
        <w:t>五、简历投递网址</w:t>
      </w:r>
      <w:r>
        <w:rPr>
          <w:rStyle w:val="7"/>
          <w:rFonts w:ascii="仿宋_GB2312" w:eastAsia="仿宋_GB2312"/>
          <w:color w:val="auto"/>
          <w:sz w:val="28"/>
          <w:szCs w:val="32"/>
          <w:u w:val="none"/>
        </w:rPr>
        <w:br w:type="textWrapping"/>
      </w:r>
      <w:r>
        <w:rPr>
          <w:rStyle w:val="7"/>
          <w:rFonts w:ascii="仿宋_GB2312" w:eastAsia="仿宋_GB2312"/>
          <w:color w:val="auto"/>
          <w:sz w:val="28"/>
          <w:szCs w:val="32"/>
          <w:u w:val="none"/>
        </w:rPr>
        <w:t>https://cdl12.cn/KqD1X4</w:t>
      </w:r>
    </w:p>
    <w:p>
      <w:pPr>
        <w:spacing w:line="440" w:lineRule="exact"/>
        <w:jc w:val="left"/>
        <w:rPr>
          <w:rStyle w:val="7"/>
          <w:rFonts w:ascii="仿宋_GB2312" w:eastAsia="仿宋_GB2312"/>
          <w:color w:val="auto"/>
          <w:sz w:val="28"/>
          <w:szCs w:val="32"/>
          <w:u w:val="none"/>
        </w:rPr>
      </w:pPr>
    </w:p>
    <w:p>
      <w:pPr>
        <w:spacing w:line="440" w:lineRule="exact"/>
        <w:jc w:val="left"/>
        <w:rPr>
          <w:rStyle w:val="7"/>
          <w:color w:val="auto"/>
          <w:u w:val="none"/>
        </w:rPr>
      </w:pPr>
    </w:p>
    <w:sectPr>
      <w:pgSz w:w="11906" w:h="16838"/>
      <w:pgMar w:top="283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."/>
      <w:lvlJc w:val="left"/>
      <w:pPr>
        <w:ind w:left="27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ZjQ1NzBiNjZjMjI5YTVjM2I5NWQ1MjcyZTk4OGUifQ=="/>
  </w:docVars>
  <w:rsids>
    <w:rsidRoot w:val="002F451C"/>
    <w:rsid w:val="00014279"/>
    <w:rsid w:val="00023DEC"/>
    <w:rsid w:val="00061F0B"/>
    <w:rsid w:val="00064C47"/>
    <w:rsid w:val="00065CE0"/>
    <w:rsid w:val="0007010C"/>
    <w:rsid w:val="000712ED"/>
    <w:rsid w:val="00086909"/>
    <w:rsid w:val="000A4851"/>
    <w:rsid w:val="000D1C04"/>
    <w:rsid w:val="000E1DC2"/>
    <w:rsid w:val="000F76B8"/>
    <w:rsid w:val="00105866"/>
    <w:rsid w:val="0011464B"/>
    <w:rsid w:val="00115A7B"/>
    <w:rsid w:val="00127A86"/>
    <w:rsid w:val="00134904"/>
    <w:rsid w:val="00152ED8"/>
    <w:rsid w:val="00174A72"/>
    <w:rsid w:val="001758A4"/>
    <w:rsid w:val="001D0462"/>
    <w:rsid w:val="001D47F4"/>
    <w:rsid w:val="001F1D29"/>
    <w:rsid w:val="0020008C"/>
    <w:rsid w:val="002062EF"/>
    <w:rsid w:val="002220C7"/>
    <w:rsid w:val="002328E9"/>
    <w:rsid w:val="002454E4"/>
    <w:rsid w:val="00250A45"/>
    <w:rsid w:val="00282C01"/>
    <w:rsid w:val="002A08F1"/>
    <w:rsid w:val="002A366A"/>
    <w:rsid w:val="002B6999"/>
    <w:rsid w:val="002C4C1F"/>
    <w:rsid w:val="002C675D"/>
    <w:rsid w:val="002E1131"/>
    <w:rsid w:val="002E27A8"/>
    <w:rsid w:val="002F451C"/>
    <w:rsid w:val="0031308F"/>
    <w:rsid w:val="00313399"/>
    <w:rsid w:val="003222C2"/>
    <w:rsid w:val="00332929"/>
    <w:rsid w:val="003336F2"/>
    <w:rsid w:val="003433C4"/>
    <w:rsid w:val="00355B3A"/>
    <w:rsid w:val="003857E7"/>
    <w:rsid w:val="003872FA"/>
    <w:rsid w:val="00394B5B"/>
    <w:rsid w:val="00396D40"/>
    <w:rsid w:val="003B48B5"/>
    <w:rsid w:val="003C45F2"/>
    <w:rsid w:val="003C4E2A"/>
    <w:rsid w:val="003C7D07"/>
    <w:rsid w:val="003D3924"/>
    <w:rsid w:val="003D63F3"/>
    <w:rsid w:val="003F0A29"/>
    <w:rsid w:val="00406BD7"/>
    <w:rsid w:val="00417A75"/>
    <w:rsid w:val="00433922"/>
    <w:rsid w:val="00466180"/>
    <w:rsid w:val="0047241E"/>
    <w:rsid w:val="004A07F3"/>
    <w:rsid w:val="004A6276"/>
    <w:rsid w:val="004E2867"/>
    <w:rsid w:val="00503DEE"/>
    <w:rsid w:val="00516704"/>
    <w:rsid w:val="00524C4C"/>
    <w:rsid w:val="00531BB5"/>
    <w:rsid w:val="005427B6"/>
    <w:rsid w:val="00565733"/>
    <w:rsid w:val="0057179E"/>
    <w:rsid w:val="005A7810"/>
    <w:rsid w:val="005C3EFC"/>
    <w:rsid w:val="005D39EB"/>
    <w:rsid w:val="005F1D3D"/>
    <w:rsid w:val="005F599E"/>
    <w:rsid w:val="00610E69"/>
    <w:rsid w:val="00641971"/>
    <w:rsid w:val="00647307"/>
    <w:rsid w:val="006531B1"/>
    <w:rsid w:val="006554F7"/>
    <w:rsid w:val="00664FBF"/>
    <w:rsid w:val="00670AE6"/>
    <w:rsid w:val="00671325"/>
    <w:rsid w:val="006A02AA"/>
    <w:rsid w:val="006A3C81"/>
    <w:rsid w:val="006C6571"/>
    <w:rsid w:val="006D589F"/>
    <w:rsid w:val="00701260"/>
    <w:rsid w:val="007105D6"/>
    <w:rsid w:val="00715246"/>
    <w:rsid w:val="0071528A"/>
    <w:rsid w:val="00720274"/>
    <w:rsid w:val="0073017A"/>
    <w:rsid w:val="00751CAF"/>
    <w:rsid w:val="00755B66"/>
    <w:rsid w:val="00760A4A"/>
    <w:rsid w:val="00781F95"/>
    <w:rsid w:val="00790BF5"/>
    <w:rsid w:val="00796570"/>
    <w:rsid w:val="007A1278"/>
    <w:rsid w:val="007A2D4F"/>
    <w:rsid w:val="007A73C6"/>
    <w:rsid w:val="007C3DA0"/>
    <w:rsid w:val="007F2ACA"/>
    <w:rsid w:val="0080297A"/>
    <w:rsid w:val="00823060"/>
    <w:rsid w:val="00827E1F"/>
    <w:rsid w:val="00827F5F"/>
    <w:rsid w:val="00845095"/>
    <w:rsid w:val="0084702B"/>
    <w:rsid w:val="00850D95"/>
    <w:rsid w:val="00860D12"/>
    <w:rsid w:val="0086104D"/>
    <w:rsid w:val="0087590C"/>
    <w:rsid w:val="00893CEA"/>
    <w:rsid w:val="008A6DFD"/>
    <w:rsid w:val="008B2BBC"/>
    <w:rsid w:val="008C5678"/>
    <w:rsid w:val="009064E7"/>
    <w:rsid w:val="00914855"/>
    <w:rsid w:val="00927B6D"/>
    <w:rsid w:val="00927DBB"/>
    <w:rsid w:val="00932A55"/>
    <w:rsid w:val="00964A85"/>
    <w:rsid w:val="00971528"/>
    <w:rsid w:val="00994B14"/>
    <w:rsid w:val="0099634F"/>
    <w:rsid w:val="009B04CC"/>
    <w:rsid w:val="009B53F0"/>
    <w:rsid w:val="009F0497"/>
    <w:rsid w:val="00A01AEA"/>
    <w:rsid w:val="00A01C42"/>
    <w:rsid w:val="00A3735B"/>
    <w:rsid w:val="00A442EB"/>
    <w:rsid w:val="00A461E6"/>
    <w:rsid w:val="00A5066B"/>
    <w:rsid w:val="00A54EF6"/>
    <w:rsid w:val="00A66BDD"/>
    <w:rsid w:val="00A67F4C"/>
    <w:rsid w:val="00A766E6"/>
    <w:rsid w:val="00A77F40"/>
    <w:rsid w:val="00A93C97"/>
    <w:rsid w:val="00AA0B83"/>
    <w:rsid w:val="00AB5C5B"/>
    <w:rsid w:val="00AB5CA8"/>
    <w:rsid w:val="00AD6A0D"/>
    <w:rsid w:val="00AE5FB7"/>
    <w:rsid w:val="00AF02D3"/>
    <w:rsid w:val="00B012BD"/>
    <w:rsid w:val="00B14460"/>
    <w:rsid w:val="00B27451"/>
    <w:rsid w:val="00B432F4"/>
    <w:rsid w:val="00B43816"/>
    <w:rsid w:val="00B53204"/>
    <w:rsid w:val="00B65BAA"/>
    <w:rsid w:val="00B7463F"/>
    <w:rsid w:val="00B92CBB"/>
    <w:rsid w:val="00BA16B0"/>
    <w:rsid w:val="00BA67CD"/>
    <w:rsid w:val="00BA7063"/>
    <w:rsid w:val="00BB255A"/>
    <w:rsid w:val="00BB361A"/>
    <w:rsid w:val="00BC354D"/>
    <w:rsid w:val="00BD5A7E"/>
    <w:rsid w:val="00BE1C1D"/>
    <w:rsid w:val="00BE2C47"/>
    <w:rsid w:val="00BE2C4E"/>
    <w:rsid w:val="00BF5B03"/>
    <w:rsid w:val="00C0185D"/>
    <w:rsid w:val="00C0429B"/>
    <w:rsid w:val="00C3446A"/>
    <w:rsid w:val="00C51390"/>
    <w:rsid w:val="00C53C9C"/>
    <w:rsid w:val="00C7344D"/>
    <w:rsid w:val="00C77337"/>
    <w:rsid w:val="00C95CAB"/>
    <w:rsid w:val="00C96043"/>
    <w:rsid w:val="00CA4E30"/>
    <w:rsid w:val="00CD422F"/>
    <w:rsid w:val="00CE209D"/>
    <w:rsid w:val="00D16CB1"/>
    <w:rsid w:val="00D23261"/>
    <w:rsid w:val="00D347CD"/>
    <w:rsid w:val="00D35E09"/>
    <w:rsid w:val="00D413D3"/>
    <w:rsid w:val="00D65A21"/>
    <w:rsid w:val="00D76B08"/>
    <w:rsid w:val="00D82F58"/>
    <w:rsid w:val="00D85A00"/>
    <w:rsid w:val="00DC21FB"/>
    <w:rsid w:val="00E01E87"/>
    <w:rsid w:val="00E2622C"/>
    <w:rsid w:val="00E26786"/>
    <w:rsid w:val="00E43605"/>
    <w:rsid w:val="00E6695B"/>
    <w:rsid w:val="00E67584"/>
    <w:rsid w:val="00E7648C"/>
    <w:rsid w:val="00E922E0"/>
    <w:rsid w:val="00EB2027"/>
    <w:rsid w:val="00EB3DB7"/>
    <w:rsid w:val="00EB4CDB"/>
    <w:rsid w:val="00ED2A0F"/>
    <w:rsid w:val="00ED5CDE"/>
    <w:rsid w:val="00F32ED3"/>
    <w:rsid w:val="00F45240"/>
    <w:rsid w:val="00F56C25"/>
    <w:rsid w:val="00F71EA2"/>
    <w:rsid w:val="00F84D64"/>
    <w:rsid w:val="00F94C73"/>
    <w:rsid w:val="00FB26E8"/>
    <w:rsid w:val="00FC1241"/>
    <w:rsid w:val="00FC7940"/>
    <w:rsid w:val="00FD65DB"/>
    <w:rsid w:val="00FF0C44"/>
    <w:rsid w:val="015F2A1C"/>
    <w:rsid w:val="046D0424"/>
    <w:rsid w:val="05391D14"/>
    <w:rsid w:val="05D51B75"/>
    <w:rsid w:val="06902DEE"/>
    <w:rsid w:val="09F020FB"/>
    <w:rsid w:val="0B2E4542"/>
    <w:rsid w:val="0CD46A64"/>
    <w:rsid w:val="0D330548"/>
    <w:rsid w:val="0E3A1862"/>
    <w:rsid w:val="0F521AF5"/>
    <w:rsid w:val="12247396"/>
    <w:rsid w:val="135219A7"/>
    <w:rsid w:val="1434098F"/>
    <w:rsid w:val="14CF0310"/>
    <w:rsid w:val="150743AA"/>
    <w:rsid w:val="16EF2FFE"/>
    <w:rsid w:val="189C72D4"/>
    <w:rsid w:val="192800FB"/>
    <w:rsid w:val="1A324A5B"/>
    <w:rsid w:val="1A94111F"/>
    <w:rsid w:val="1B1219C3"/>
    <w:rsid w:val="1D7448A5"/>
    <w:rsid w:val="1DF478AC"/>
    <w:rsid w:val="1E2F6EC7"/>
    <w:rsid w:val="1F0E713D"/>
    <w:rsid w:val="1FA33805"/>
    <w:rsid w:val="2011422F"/>
    <w:rsid w:val="20401BCC"/>
    <w:rsid w:val="205411E7"/>
    <w:rsid w:val="20A937F0"/>
    <w:rsid w:val="20CF6E47"/>
    <w:rsid w:val="211E191C"/>
    <w:rsid w:val="213A19A5"/>
    <w:rsid w:val="215903CF"/>
    <w:rsid w:val="22B8091B"/>
    <w:rsid w:val="23515D1A"/>
    <w:rsid w:val="23754398"/>
    <w:rsid w:val="23781620"/>
    <w:rsid w:val="25E21662"/>
    <w:rsid w:val="26C82C6B"/>
    <w:rsid w:val="26D52FC3"/>
    <w:rsid w:val="26F31AF7"/>
    <w:rsid w:val="271E000E"/>
    <w:rsid w:val="2851421B"/>
    <w:rsid w:val="28A05742"/>
    <w:rsid w:val="292A6F1B"/>
    <w:rsid w:val="2A685CB3"/>
    <w:rsid w:val="2A703386"/>
    <w:rsid w:val="2D00302B"/>
    <w:rsid w:val="2EFF0F0A"/>
    <w:rsid w:val="2F1546BD"/>
    <w:rsid w:val="2F533119"/>
    <w:rsid w:val="30516398"/>
    <w:rsid w:val="307E1AA0"/>
    <w:rsid w:val="30B83AAA"/>
    <w:rsid w:val="30D162D4"/>
    <w:rsid w:val="30F37E1A"/>
    <w:rsid w:val="31AB0EFF"/>
    <w:rsid w:val="325D12E6"/>
    <w:rsid w:val="326A70FF"/>
    <w:rsid w:val="33595F46"/>
    <w:rsid w:val="348E7E1B"/>
    <w:rsid w:val="35BA2C70"/>
    <w:rsid w:val="36491263"/>
    <w:rsid w:val="37374878"/>
    <w:rsid w:val="3A205B03"/>
    <w:rsid w:val="3A4670A0"/>
    <w:rsid w:val="3CAD1B6C"/>
    <w:rsid w:val="3E3C6093"/>
    <w:rsid w:val="3EE23759"/>
    <w:rsid w:val="3F8E3426"/>
    <w:rsid w:val="3FFB6EED"/>
    <w:rsid w:val="405A3EF8"/>
    <w:rsid w:val="417E4A8F"/>
    <w:rsid w:val="42120E4B"/>
    <w:rsid w:val="4219098A"/>
    <w:rsid w:val="43051FF8"/>
    <w:rsid w:val="43100E99"/>
    <w:rsid w:val="43E275DE"/>
    <w:rsid w:val="44D363CF"/>
    <w:rsid w:val="44F727AD"/>
    <w:rsid w:val="45CF683D"/>
    <w:rsid w:val="45E3717A"/>
    <w:rsid w:val="48373FDE"/>
    <w:rsid w:val="48D73BDA"/>
    <w:rsid w:val="492406F0"/>
    <w:rsid w:val="497B5282"/>
    <w:rsid w:val="4A1868AF"/>
    <w:rsid w:val="4A591B1B"/>
    <w:rsid w:val="4B0A2139"/>
    <w:rsid w:val="4BE37D84"/>
    <w:rsid w:val="4C5C5CD2"/>
    <w:rsid w:val="4CEE1DA5"/>
    <w:rsid w:val="4D6D315F"/>
    <w:rsid w:val="4D7952AB"/>
    <w:rsid w:val="4EB06C38"/>
    <w:rsid w:val="4F2E2132"/>
    <w:rsid w:val="4F800363"/>
    <w:rsid w:val="50A727E5"/>
    <w:rsid w:val="51F771A6"/>
    <w:rsid w:val="52EF401A"/>
    <w:rsid w:val="52FD2301"/>
    <w:rsid w:val="532E7508"/>
    <w:rsid w:val="5401528F"/>
    <w:rsid w:val="54D415E9"/>
    <w:rsid w:val="54E12378"/>
    <w:rsid w:val="550B505F"/>
    <w:rsid w:val="55F06825"/>
    <w:rsid w:val="5648051B"/>
    <w:rsid w:val="57463461"/>
    <w:rsid w:val="57E65648"/>
    <w:rsid w:val="58ED3905"/>
    <w:rsid w:val="59A9317A"/>
    <w:rsid w:val="5A460F48"/>
    <w:rsid w:val="5A80226D"/>
    <w:rsid w:val="5AF36030"/>
    <w:rsid w:val="5B3931B9"/>
    <w:rsid w:val="5B6B622B"/>
    <w:rsid w:val="5C437591"/>
    <w:rsid w:val="5C4C54DC"/>
    <w:rsid w:val="5CB976D2"/>
    <w:rsid w:val="5D8938AD"/>
    <w:rsid w:val="5DFD75CB"/>
    <w:rsid w:val="5EF56AF7"/>
    <w:rsid w:val="5FB44C84"/>
    <w:rsid w:val="5FCC001C"/>
    <w:rsid w:val="61672B71"/>
    <w:rsid w:val="61E6125F"/>
    <w:rsid w:val="61EB0810"/>
    <w:rsid w:val="62715EB0"/>
    <w:rsid w:val="62D5305B"/>
    <w:rsid w:val="6326536E"/>
    <w:rsid w:val="63267299"/>
    <w:rsid w:val="63AF2B93"/>
    <w:rsid w:val="64191D3B"/>
    <w:rsid w:val="6482510D"/>
    <w:rsid w:val="654045E0"/>
    <w:rsid w:val="65F25BDF"/>
    <w:rsid w:val="66060ADA"/>
    <w:rsid w:val="669B056A"/>
    <w:rsid w:val="67756D85"/>
    <w:rsid w:val="67A874F3"/>
    <w:rsid w:val="68720F55"/>
    <w:rsid w:val="68D41B8D"/>
    <w:rsid w:val="69116AF7"/>
    <w:rsid w:val="6B2B50EE"/>
    <w:rsid w:val="6B512C1A"/>
    <w:rsid w:val="6BAB6655"/>
    <w:rsid w:val="6BE75577"/>
    <w:rsid w:val="6C443B67"/>
    <w:rsid w:val="6C847869"/>
    <w:rsid w:val="6CB65B07"/>
    <w:rsid w:val="6CCE1F3B"/>
    <w:rsid w:val="6CD21177"/>
    <w:rsid w:val="6DE949F7"/>
    <w:rsid w:val="6FB04EDE"/>
    <w:rsid w:val="6FB53694"/>
    <w:rsid w:val="6FC13B01"/>
    <w:rsid w:val="71177335"/>
    <w:rsid w:val="71EB21BE"/>
    <w:rsid w:val="72A458C6"/>
    <w:rsid w:val="72DD4DF7"/>
    <w:rsid w:val="74A94B0C"/>
    <w:rsid w:val="76523F98"/>
    <w:rsid w:val="76B14198"/>
    <w:rsid w:val="778873A1"/>
    <w:rsid w:val="77A858CB"/>
    <w:rsid w:val="77CF3525"/>
    <w:rsid w:val="78442457"/>
    <w:rsid w:val="78523283"/>
    <w:rsid w:val="7A9711F3"/>
    <w:rsid w:val="7AB111D0"/>
    <w:rsid w:val="7AD00C25"/>
    <w:rsid w:val="7AF14CF1"/>
    <w:rsid w:val="7B771821"/>
    <w:rsid w:val="7D0820D2"/>
    <w:rsid w:val="7D1F3BF8"/>
    <w:rsid w:val="7E9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table" w:customStyle="1" w:styleId="12">
    <w:name w:val="Plain Table 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3">
    <w:name w:val="Plain Table 2"/>
    <w:basedOn w:val="4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4">
    <w:name w:val="Grid Table Light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5">
    <w:name w:val="Plain Table 3"/>
    <w:basedOn w:val="4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6">
    <w:name w:val="Plain Table 4"/>
    <w:basedOn w:val="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7">
    <w:name w:val="Plain Table 5"/>
    <w:basedOn w:val="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8">
    <w:name w:val="List Table 1 Light Accent 5"/>
    <w:basedOn w:val="4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9">
    <w:name w:val="Grid Table 7 Colorful Accent 3"/>
    <w:basedOn w:val="4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0">
    <w:name w:val="Grid Table 3"/>
    <w:basedOn w:val="4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1">
    <w:name w:val="Grid Table 2 Accent 3"/>
    <w:basedOn w:val="4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0F96-8FE5-4571-9A57-046AE21EE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2788</Words>
  <Characters>2936</Characters>
  <Lines>22</Lines>
  <Paragraphs>6</Paragraphs>
  <TotalTime>5</TotalTime>
  <ScaleCrop>false</ScaleCrop>
  <LinksUpToDate>false</LinksUpToDate>
  <CharactersWithSpaces>2940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2022-08-21T07:33:00Z</dcterms:created>
  <dc:creator>61083</dc:creator>
  <cp:lastModifiedBy>陈鸿运</cp:lastModifiedBy>
  <cp:lastPrinted>2021-08-24T00:10:00Z</cp:lastPrinted>
  <dcterms:modified xsi:type="dcterms:W3CDTF">2022-08-30T00:43:17Z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D7EB40ED67E1478E9D7632CC14DD961C</vt:lpwstr>
  </property>
</Properties>
</file>